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C" w:rsidRDefault="005D16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关于京津冀协同票据交易中心</w:t>
      </w:r>
    </w:p>
    <w:p w:rsidR="00913EFC" w:rsidRDefault="005D165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服务费收费标准的公告</w:t>
      </w:r>
    </w:p>
    <w:p w:rsidR="00913EFC" w:rsidRDefault="005D1651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尊敬的会员：</w:t>
      </w:r>
    </w:p>
    <w:p w:rsidR="00913EFC" w:rsidRDefault="005D1651">
      <w:pPr>
        <w:pStyle w:val="a3"/>
        <w:widowControl/>
        <w:wordWrap w:val="0"/>
        <w:spacing w:before="100" w:after="100" w:line="368" w:lineRule="atLeast"/>
        <w:ind w:right="250" w:firstLineChars="300" w:firstLine="48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  <w:shd w:val="clear" w:color="auto" w:fill="FFFFFF"/>
        </w:rPr>
        <w:t xml:space="preserve"> 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感谢您一直以来对京津冀协同票据交易中心的支持，因合作单位收费标准调整，我司为给您提供优质的线上交易服务，将对服务费标准进行调整，新标准从2018年12月19日正式生效，</w:t>
      </w:r>
      <w:r w:rsidR="00BC3ED4" w:rsidRPr="00BC3ED4">
        <w:rPr>
          <w:rFonts w:ascii="微软雅黑" w:eastAsia="微软雅黑" w:hAnsi="微软雅黑" w:cs="微软雅黑" w:hint="eastAsia"/>
          <w:b/>
          <w:color w:val="333333"/>
          <w:shd w:val="clear" w:color="auto" w:fill="FFFFFF"/>
        </w:rPr>
        <w:t>仅对卖方进行收费</w:t>
      </w:r>
      <w:r w:rsidR="00BC3ED4"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具体详情如下：</w:t>
      </w: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Style w:val="a4"/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33333"/>
          <w:shd w:val="clear" w:color="auto" w:fill="FFFFFF"/>
        </w:rPr>
        <w:t>一、服务费计算公式</w:t>
      </w:r>
      <w:bookmarkStart w:id="0" w:name="_GoBack"/>
      <w:bookmarkEnd w:id="0"/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Style w:val="a4"/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333333"/>
          <w:shd w:val="clear" w:color="auto" w:fill="FFFFFF"/>
        </w:rPr>
        <w:t>服务费=票面金额*</w:t>
      </w:r>
      <w:r>
        <w:rPr>
          <w:rFonts w:ascii="微软雅黑" w:eastAsia="微软雅黑" w:hAnsi="微软雅黑" w:cs="微软雅黑" w:hint="eastAsia"/>
          <w:b/>
          <w:color w:val="333333"/>
          <w:shd w:val="clear" w:color="auto" w:fill="FFFFFF"/>
        </w:rPr>
        <w:t>服务费率</w:t>
      </w: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二、服务费率标准</w:t>
      </w: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Fonts w:ascii="微软雅黑" w:eastAsia="微软雅黑" w:hAnsi="微软雅黑" w:cs="微软雅黑"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（一）银票收费服务费率标准</w:t>
      </w:r>
    </w:p>
    <w:tbl>
      <w:tblPr>
        <w:tblStyle w:val="a8"/>
        <w:tblW w:w="8076" w:type="dxa"/>
        <w:tblLayout w:type="fixed"/>
        <w:tblLook w:val="04A0" w:firstRow="1" w:lastRow="0" w:firstColumn="1" w:lastColumn="0" w:noHBand="0" w:noVBand="1"/>
      </w:tblPr>
      <w:tblGrid>
        <w:gridCol w:w="3856"/>
        <w:gridCol w:w="2110"/>
        <w:gridCol w:w="2110"/>
      </w:tblGrid>
      <w:tr w:rsidR="00913EFC">
        <w:trPr>
          <w:trHeight w:val="90"/>
        </w:trPr>
        <w:tc>
          <w:tcPr>
            <w:tcW w:w="3856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票面金额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服务费率</w:t>
            </w:r>
          </w:p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非星会员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）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服务费率</w:t>
            </w:r>
          </w:p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（星会员）</w:t>
            </w:r>
          </w:p>
        </w:tc>
      </w:tr>
      <w:tr w:rsidR="00913EFC">
        <w:trPr>
          <w:trHeight w:val="866"/>
        </w:trPr>
        <w:tc>
          <w:tcPr>
            <w:tcW w:w="3856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100万以下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万分之一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零</w:t>
            </w:r>
          </w:p>
        </w:tc>
      </w:tr>
      <w:tr w:rsidR="00913EFC">
        <w:trPr>
          <w:trHeight w:val="866"/>
        </w:trPr>
        <w:tc>
          <w:tcPr>
            <w:tcW w:w="3856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100万（含）至500万（不含）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万分之零点六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零</w:t>
            </w:r>
          </w:p>
        </w:tc>
      </w:tr>
      <w:tr w:rsidR="00913EFC">
        <w:trPr>
          <w:trHeight w:val="876"/>
        </w:trPr>
        <w:tc>
          <w:tcPr>
            <w:tcW w:w="3856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500万（含）至1000万（不含）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万分之零点六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零</w:t>
            </w:r>
          </w:p>
        </w:tc>
      </w:tr>
      <w:tr w:rsidR="00913EFC">
        <w:trPr>
          <w:trHeight w:val="876"/>
        </w:trPr>
        <w:tc>
          <w:tcPr>
            <w:tcW w:w="3856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1000万（含）以上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万分之零点六</w:t>
            </w:r>
          </w:p>
        </w:tc>
        <w:tc>
          <w:tcPr>
            <w:tcW w:w="2110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零</w:t>
            </w:r>
          </w:p>
        </w:tc>
      </w:tr>
    </w:tbl>
    <w:p w:rsidR="00913EFC" w:rsidRDefault="00913EFC">
      <w:pPr>
        <w:pStyle w:val="a3"/>
        <w:widowControl/>
        <w:wordWrap w:val="0"/>
        <w:spacing w:before="100" w:after="100" w:line="368" w:lineRule="atLeast"/>
        <w:ind w:right="250"/>
        <w:rPr>
          <w:rFonts w:ascii="微软雅黑" w:eastAsia="微软雅黑" w:hAnsi="微软雅黑" w:cs="微软雅黑"/>
          <w:color w:val="333333"/>
          <w:shd w:val="clear" w:color="auto" w:fill="FFFFFF"/>
        </w:rPr>
      </w:pPr>
    </w:p>
    <w:p w:rsidR="00913EFC" w:rsidRDefault="005D1651">
      <w:pPr>
        <w:pStyle w:val="a3"/>
        <w:widowControl/>
        <w:wordWrap w:val="0"/>
        <w:spacing w:before="100" w:after="100" w:line="368" w:lineRule="atLeast"/>
        <w:ind w:left="250" w:right="250" w:firstLine="420"/>
        <w:rPr>
          <w:rFonts w:ascii="微软雅黑" w:eastAsia="微软雅黑" w:hAnsi="微软雅黑" w:cs="微软雅黑"/>
          <w:b/>
          <w:bCs/>
          <w:color w:val="333333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（二）商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票收费</w:t>
      </w:r>
      <w:proofErr w:type="gramEnd"/>
      <w:r>
        <w:rPr>
          <w:rFonts w:ascii="微软雅黑" w:eastAsia="微软雅黑" w:hAnsi="微软雅黑" w:cs="微软雅黑" w:hint="eastAsia"/>
          <w:b/>
          <w:bCs/>
          <w:color w:val="333333"/>
          <w:shd w:val="clear" w:color="auto" w:fill="FFFFFF"/>
        </w:rPr>
        <w:t>服务费率标准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3676"/>
        <w:gridCol w:w="1868"/>
        <w:gridCol w:w="2978"/>
      </w:tblGrid>
      <w:tr w:rsidR="00913EFC">
        <w:trPr>
          <w:trHeight w:val="1348"/>
        </w:trPr>
        <w:tc>
          <w:tcPr>
            <w:tcW w:w="3676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lastRenderedPageBreak/>
              <w:t>票面金额</w:t>
            </w:r>
          </w:p>
        </w:tc>
        <w:tc>
          <w:tcPr>
            <w:tcW w:w="1868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服务费率</w:t>
            </w:r>
          </w:p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（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非星会员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）</w:t>
            </w:r>
          </w:p>
        </w:tc>
        <w:tc>
          <w:tcPr>
            <w:tcW w:w="2978" w:type="dxa"/>
            <w:vAlign w:val="center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服务费率</w:t>
            </w:r>
          </w:p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（星会员）</w:t>
            </w:r>
          </w:p>
        </w:tc>
      </w:tr>
      <w:tr w:rsidR="00913EFC">
        <w:trPr>
          <w:trHeight w:val="866"/>
        </w:trPr>
        <w:tc>
          <w:tcPr>
            <w:tcW w:w="3676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100万以下</w:t>
            </w:r>
          </w:p>
        </w:tc>
        <w:tc>
          <w:tcPr>
            <w:tcW w:w="1868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万分之十</w:t>
            </w:r>
          </w:p>
        </w:tc>
        <w:tc>
          <w:tcPr>
            <w:tcW w:w="2978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零</w:t>
            </w:r>
          </w:p>
        </w:tc>
      </w:tr>
      <w:tr w:rsidR="00913EFC">
        <w:trPr>
          <w:trHeight w:val="866"/>
        </w:trPr>
        <w:tc>
          <w:tcPr>
            <w:tcW w:w="3676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100万（含）至500万（不含）</w:t>
            </w:r>
          </w:p>
        </w:tc>
        <w:tc>
          <w:tcPr>
            <w:tcW w:w="1868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万分之十</w:t>
            </w:r>
          </w:p>
        </w:tc>
        <w:tc>
          <w:tcPr>
            <w:tcW w:w="2978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零</w:t>
            </w:r>
          </w:p>
        </w:tc>
      </w:tr>
      <w:tr w:rsidR="00913EFC">
        <w:trPr>
          <w:trHeight w:val="876"/>
        </w:trPr>
        <w:tc>
          <w:tcPr>
            <w:tcW w:w="3676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500万（含）至1000万（不含）</w:t>
            </w:r>
          </w:p>
        </w:tc>
        <w:tc>
          <w:tcPr>
            <w:tcW w:w="1868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万分之十</w:t>
            </w:r>
          </w:p>
        </w:tc>
        <w:tc>
          <w:tcPr>
            <w:tcW w:w="2978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零</w:t>
            </w:r>
          </w:p>
        </w:tc>
      </w:tr>
      <w:tr w:rsidR="00913EFC">
        <w:trPr>
          <w:trHeight w:val="876"/>
        </w:trPr>
        <w:tc>
          <w:tcPr>
            <w:tcW w:w="3676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1000万（含）以上</w:t>
            </w:r>
          </w:p>
        </w:tc>
        <w:tc>
          <w:tcPr>
            <w:tcW w:w="1868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万分之十</w:t>
            </w:r>
          </w:p>
        </w:tc>
        <w:tc>
          <w:tcPr>
            <w:tcW w:w="2978" w:type="dxa"/>
          </w:tcPr>
          <w:p w:rsidR="00913EFC" w:rsidRDefault="005D1651">
            <w:pPr>
              <w:pStyle w:val="a3"/>
              <w:widowControl/>
              <w:wordWrap w:val="0"/>
              <w:spacing w:before="100" w:after="100" w:line="368" w:lineRule="atLeast"/>
              <w:ind w:right="250"/>
              <w:jc w:val="center"/>
              <w:rPr>
                <w:rFonts w:ascii="微软雅黑" w:eastAsia="微软雅黑" w:hAnsi="微软雅黑" w:cs="微软雅黑"/>
                <w:color w:val="333333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hd w:val="clear" w:color="auto" w:fill="FFFFFF"/>
              </w:rPr>
              <w:t>零</w:t>
            </w:r>
          </w:p>
        </w:tc>
      </w:tr>
    </w:tbl>
    <w:p w:rsidR="00913EFC" w:rsidRDefault="00913EFC">
      <w:pPr>
        <w:jc w:val="left"/>
        <w:rPr>
          <w:b/>
          <w:bCs/>
          <w:sz w:val="28"/>
          <w:szCs w:val="28"/>
        </w:rPr>
      </w:pPr>
    </w:p>
    <w:p w:rsidR="00913EFC" w:rsidRDefault="005D1651">
      <w:pPr>
        <w:ind w:firstLineChars="200" w:firstLine="480"/>
        <w:jc w:val="left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>此服务费收费标准适用至2019年5月28日，届时我中心会对服务费收费标准另行公告。京津冀协同票据交易中心拥有对服务费收费标准的最终解释权。</w:t>
      </w:r>
    </w:p>
    <w:p w:rsidR="00913EFC" w:rsidRDefault="00913EFC">
      <w:pPr>
        <w:ind w:firstLineChars="200" w:firstLine="48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 w:rsidR="00913EFC" w:rsidRDefault="00913EFC">
      <w:pPr>
        <w:ind w:firstLineChars="200" w:firstLine="48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 w:rsidR="00913EFC" w:rsidRDefault="005D1651">
      <w:pPr>
        <w:ind w:firstLineChars="200" w:firstLine="48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                   京津冀协同票据交易中心股份有限公司</w:t>
      </w:r>
    </w:p>
    <w:p w:rsidR="00913EFC" w:rsidRDefault="005D1651">
      <w:pPr>
        <w:ind w:firstLineChars="200" w:firstLine="480"/>
        <w:jc w:val="center"/>
        <w:rPr>
          <w:rFonts w:ascii="微软雅黑" w:eastAsia="微软雅黑" w:hAnsi="微软雅黑" w:cs="微软雅黑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  <w:shd w:val="clear" w:color="auto" w:fill="FFFFFF"/>
          <w:lang w:bidi="ar"/>
        </w:rPr>
        <w:t xml:space="preserve">                         2018年12月18日</w:t>
      </w:r>
    </w:p>
    <w:sectPr w:rsidR="00913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C"/>
    <w:rsid w:val="005D1651"/>
    <w:rsid w:val="00913EFC"/>
    <w:rsid w:val="00BC3ED4"/>
    <w:rsid w:val="0225513A"/>
    <w:rsid w:val="25824243"/>
    <w:rsid w:val="3376032D"/>
    <w:rsid w:val="37456769"/>
    <w:rsid w:val="5C12753D"/>
    <w:rsid w:val="78D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styleId="HTML0">
    <w:name w:val="HTML Cite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indexword2">
    <w:name w:val="index_word2"/>
    <w:basedOn w:val="a0"/>
    <w:qFormat/>
    <w:rPr>
      <w:color w:val="333333"/>
      <w:sz w:val="16"/>
      <w:szCs w:val="16"/>
    </w:rPr>
  </w:style>
  <w:style w:type="character" w:customStyle="1" w:styleId="minfo1">
    <w:name w:val="m_info1"/>
    <w:basedOn w:val="a0"/>
    <w:rPr>
      <w:color w:val="FFFFFF"/>
      <w:sz w:val="12"/>
      <w:szCs w:val="12"/>
      <w:shd w:val="clear" w:color="auto" w:fill="FF4B50"/>
    </w:rPr>
  </w:style>
  <w:style w:type="character" w:customStyle="1" w:styleId="ing">
    <w:name w:val="ing"/>
    <w:basedOn w:val="a0"/>
  </w:style>
  <w:style w:type="character" w:customStyle="1" w:styleId="infonub">
    <w:name w:val="info_nub"/>
    <w:basedOn w:val="a0"/>
    <w:qFormat/>
    <w:rPr>
      <w:color w:val="FE4E04"/>
    </w:rPr>
  </w:style>
  <w:style w:type="character" w:customStyle="1" w:styleId="right11">
    <w:name w:val="right11"/>
    <w:basedOn w:val="a0"/>
    <w:qFormat/>
    <w:rPr>
      <w:color w:val="00A6E4"/>
    </w:rPr>
  </w:style>
  <w:style w:type="character" w:customStyle="1" w:styleId="spscol">
    <w:name w:val="spscol"/>
    <w:basedOn w:val="a0"/>
    <w:qFormat/>
    <w:rPr>
      <w:b/>
      <w:color w:val="FE4E04"/>
    </w:rPr>
  </w:style>
  <w:style w:type="character" w:customStyle="1" w:styleId="item4">
    <w:name w:val="item4"/>
    <w:basedOn w:val="a0"/>
    <w:rPr>
      <w:color w:val="666666"/>
    </w:rPr>
  </w:style>
  <w:style w:type="character" w:customStyle="1" w:styleId="right2">
    <w:name w:val="right2"/>
    <w:basedOn w:val="a0"/>
    <w:qFormat/>
    <w:rPr>
      <w:color w:val="FFA804"/>
    </w:rPr>
  </w:style>
  <w:style w:type="character" w:customStyle="1" w:styleId="left2">
    <w:name w:val="left2"/>
    <w:basedOn w:val="a0"/>
    <w:qFormat/>
  </w:style>
  <w:style w:type="character" w:customStyle="1" w:styleId="left3">
    <w:name w:val="left3"/>
    <w:basedOn w:val="a0"/>
    <w:qFormat/>
    <w:rPr>
      <w:color w:val="FE4E0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qFormat/>
    <w:rPr>
      <w:color w:val="0000FF"/>
      <w:u w:val="none"/>
    </w:rPr>
  </w:style>
  <w:style w:type="character" w:styleId="HTML">
    <w:name w:val="HTML Code"/>
    <w:basedOn w:val="a0"/>
    <w:qFormat/>
    <w:rPr>
      <w:rFonts w:ascii="Courier New" w:hAnsi="Courier New"/>
      <w:sz w:val="20"/>
    </w:rPr>
  </w:style>
  <w:style w:type="character" w:styleId="HTML0">
    <w:name w:val="HTML Cite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-child">
    <w:name w:val="first-child"/>
    <w:basedOn w:val="a0"/>
    <w:qFormat/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indexword2">
    <w:name w:val="index_word2"/>
    <w:basedOn w:val="a0"/>
    <w:qFormat/>
    <w:rPr>
      <w:color w:val="333333"/>
      <w:sz w:val="16"/>
      <w:szCs w:val="16"/>
    </w:rPr>
  </w:style>
  <w:style w:type="character" w:customStyle="1" w:styleId="minfo1">
    <w:name w:val="m_info1"/>
    <w:basedOn w:val="a0"/>
    <w:rPr>
      <w:color w:val="FFFFFF"/>
      <w:sz w:val="12"/>
      <w:szCs w:val="12"/>
      <w:shd w:val="clear" w:color="auto" w:fill="FF4B50"/>
    </w:rPr>
  </w:style>
  <w:style w:type="character" w:customStyle="1" w:styleId="ing">
    <w:name w:val="ing"/>
    <w:basedOn w:val="a0"/>
  </w:style>
  <w:style w:type="character" w:customStyle="1" w:styleId="infonub">
    <w:name w:val="info_nub"/>
    <w:basedOn w:val="a0"/>
    <w:qFormat/>
    <w:rPr>
      <w:color w:val="FE4E04"/>
    </w:rPr>
  </w:style>
  <w:style w:type="character" w:customStyle="1" w:styleId="right11">
    <w:name w:val="right11"/>
    <w:basedOn w:val="a0"/>
    <w:qFormat/>
    <w:rPr>
      <w:color w:val="00A6E4"/>
    </w:rPr>
  </w:style>
  <w:style w:type="character" w:customStyle="1" w:styleId="spscol">
    <w:name w:val="spscol"/>
    <w:basedOn w:val="a0"/>
    <w:qFormat/>
    <w:rPr>
      <w:b/>
      <w:color w:val="FE4E04"/>
    </w:rPr>
  </w:style>
  <w:style w:type="character" w:customStyle="1" w:styleId="item4">
    <w:name w:val="item4"/>
    <w:basedOn w:val="a0"/>
    <w:rPr>
      <w:color w:val="666666"/>
    </w:rPr>
  </w:style>
  <w:style w:type="character" w:customStyle="1" w:styleId="right2">
    <w:name w:val="right2"/>
    <w:basedOn w:val="a0"/>
    <w:qFormat/>
    <w:rPr>
      <w:color w:val="FFA804"/>
    </w:rPr>
  </w:style>
  <w:style w:type="character" w:customStyle="1" w:styleId="left2">
    <w:name w:val="left2"/>
    <w:basedOn w:val="a0"/>
    <w:qFormat/>
  </w:style>
  <w:style w:type="character" w:customStyle="1" w:styleId="left3">
    <w:name w:val="left3"/>
    <w:basedOn w:val="a0"/>
    <w:qFormat/>
    <w:rPr>
      <w:color w:val="FE4E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运营部</dc:creator>
  <cp:lastModifiedBy>kyle</cp:lastModifiedBy>
  <cp:revision>3</cp:revision>
  <dcterms:created xsi:type="dcterms:W3CDTF">2014-10-29T12:08:00Z</dcterms:created>
  <dcterms:modified xsi:type="dcterms:W3CDTF">2018-12-18T07:31:00Z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