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FC" w:rsidRDefault="005D165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关于京津冀协同票据交易中心</w:t>
      </w:r>
    </w:p>
    <w:p w:rsidR="00913EFC" w:rsidRDefault="005D165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服务费收费标准的公告</w:t>
      </w:r>
    </w:p>
    <w:p w:rsidR="00913EFC" w:rsidRDefault="005D1651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尊敬的会员：</w:t>
      </w:r>
    </w:p>
    <w:p w:rsidR="00913EFC" w:rsidRDefault="005D1651">
      <w:pPr>
        <w:pStyle w:val="a3"/>
        <w:widowControl/>
        <w:wordWrap w:val="0"/>
        <w:spacing w:before="100" w:after="100" w:line="368" w:lineRule="atLeast"/>
        <w:ind w:right="250" w:firstLineChars="300" w:firstLine="480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16"/>
          <w:szCs w:val="16"/>
          <w:shd w:val="clear" w:color="auto" w:fill="FFFFFF"/>
        </w:rPr>
        <w:t xml:space="preserve"> 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感谢您一直以来对京津冀协同票据交易中心的支持，因合作单位收费标准调整，我司为给您提供优质的线上交易服务，将对服务费标准进行调整，新标准从201</w:t>
      </w:r>
      <w:r w:rsidR="00A452AB">
        <w:rPr>
          <w:rFonts w:ascii="微软雅黑" w:eastAsia="微软雅黑" w:hAnsi="微软雅黑" w:cs="微软雅黑"/>
          <w:color w:val="333333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年</w:t>
      </w:r>
      <w:r w:rsidR="00A452AB"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月</w:t>
      </w:r>
      <w:r w:rsidR="00A452AB"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9日正式生效，</w:t>
      </w:r>
      <w:r w:rsidR="00BC3ED4" w:rsidRPr="00BC3ED4">
        <w:rPr>
          <w:rFonts w:ascii="微软雅黑" w:eastAsia="微软雅黑" w:hAnsi="微软雅黑" w:cs="微软雅黑" w:hint="eastAsia"/>
          <w:b/>
          <w:color w:val="333333"/>
          <w:shd w:val="clear" w:color="auto" w:fill="FFFFFF"/>
        </w:rPr>
        <w:t>仅对卖方进行收费</w:t>
      </w:r>
      <w:r w:rsidR="00BC3ED4"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具体详情如下：</w:t>
      </w:r>
    </w:p>
    <w:p w:rsidR="00F8574D" w:rsidRDefault="00F8574D">
      <w:pPr>
        <w:pStyle w:val="a3"/>
        <w:widowControl/>
        <w:wordWrap w:val="0"/>
        <w:spacing w:before="100" w:after="100" w:line="368" w:lineRule="atLeast"/>
        <w:ind w:left="250" w:right="250" w:firstLine="420"/>
        <w:rPr>
          <w:rStyle w:val="a4"/>
          <w:rFonts w:ascii="微软雅黑" w:eastAsia="微软雅黑" w:hAnsi="微软雅黑" w:cs="微软雅黑"/>
          <w:color w:val="333333"/>
          <w:shd w:val="clear" w:color="auto" w:fill="FFFFFF"/>
        </w:rPr>
      </w:pPr>
    </w:p>
    <w:p w:rsidR="00913EFC" w:rsidRDefault="005D1651">
      <w:pPr>
        <w:pStyle w:val="a3"/>
        <w:widowControl/>
        <w:wordWrap w:val="0"/>
        <w:spacing w:before="100" w:after="100" w:line="368" w:lineRule="atLeast"/>
        <w:ind w:left="250" w:right="250" w:firstLine="420"/>
        <w:rPr>
          <w:rStyle w:val="a4"/>
          <w:rFonts w:ascii="微软雅黑" w:eastAsia="微软雅黑" w:hAnsi="微软雅黑" w:cs="微软雅黑"/>
          <w:color w:val="333333"/>
          <w:shd w:val="clear" w:color="auto" w:fill="FFFFFF"/>
        </w:rPr>
      </w:pPr>
      <w:bookmarkStart w:id="0" w:name="_GoBack"/>
      <w:bookmarkEnd w:id="0"/>
      <w:r>
        <w:rPr>
          <w:rStyle w:val="a4"/>
          <w:rFonts w:ascii="微软雅黑" w:eastAsia="微软雅黑" w:hAnsi="微软雅黑" w:cs="微软雅黑" w:hint="eastAsia"/>
          <w:color w:val="333333"/>
          <w:shd w:val="clear" w:color="auto" w:fill="FFFFFF"/>
        </w:rPr>
        <w:t>一、服务费计算公式</w:t>
      </w:r>
    </w:p>
    <w:p w:rsidR="00913EFC" w:rsidRDefault="005D1651">
      <w:pPr>
        <w:pStyle w:val="a3"/>
        <w:widowControl/>
        <w:wordWrap w:val="0"/>
        <w:spacing w:before="100" w:after="100" w:line="368" w:lineRule="atLeast"/>
        <w:ind w:left="250" w:right="250" w:firstLine="420"/>
        <w:rPr>
          <w:rStyle w:val="a4"/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333333"/>
          <w:shd w:val="clear" w:color="auto" w:fill="FFFFFF"/>
        </w:rPr>
        <w:t>服务费=票面金额*</w:t>
      </w:r>
      <w:r>
        <w:rPr>
          <w:rFonts w:ascii="微软雅黑" w:eastAsia="微软雅黑" w:hAnsi="微软雅黑" w:cs="微软雅黑" w:hint="eastAsia"/>
          <w:b/>
          <w:color w:val="333333"/>
          <w:shd w:val="clear" w:color="auto" w:fill="FFFFFF"/>
        </w:rPr>
        <w:t>服务费率</w:t>
      </w:r>
    </w:p>
    <w:p w:rsidR="00F8574D" w:rsidRDefault="00F8574D">
      <w:pPr>
        <w:pStyle w:val="a3"/>
        <w:widowControl/>
        <w:wordWrap w:val="0"/>
        <w:spacing w:before="100" w:after="100" w:line="368" w:lineRule="atLeast"/>
        <w:ind w:left="250" w:right="250" w:firstLine="420"/>
        <w:rPr>
          <w:rFonts w:ascii="微软雅黑" w:eastAsia="微软雅黑" w:hAnsi="微软雅黑" w:cs="微软雅黑"/>
          <w:b/>
          <w:bCs/>
          <w:color w:val="333333"/>
          <w:shd w:val="clear" w:color="auto" w:fill="FFFFFF"/>
        </w:rPr>
      </w:pPr>
    </w:p>
    <w:p w:rsidR="00913EFC" w:rsidRDefault="005D1651">
      <w:pPr>
        <w:pStyle w:val="a3"/>
        <w:widowControl/>
        <w:wordWrap w:val="0"/>
        <w:spacing w:before="100" w:after="100" w:line="368" w:lineRule="atLeast"/>
        <w:ind w:left="250" w:right="250" w:firstLine="420"/>
        <w:rPr>
          <w:rFonts w:ascii="微软雅黑" w:eastAsia="微软雅黑" w:hAnsi="微软雅黑" w:cs="微软雅黑"/>
          <w:b/>
          <w:bCs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二、服务费率标准</w:t>
      </w:r>
    </w:p>
    <w:p w:rsidR="00913EFC" w:rsidRDefault="005D1651">
      <w:pPr>
        <w:pStyle w:val="a3"/>
        <w:widowControl/>
        <w:wordWrap w:val="0"/>
        <w:spacing w:before="100" w:after="100" w:line="368" w:lineRule="atLeast"/>
        <w:ind w:left="250" w:right="250" w:firstLine="420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（一）银票收费服务费率标准</w:t>
      </w:r>
    </w:p>
    <w:tbl>
      <w:tblPr>
        <w:tblStyle w:val="a8"/>
        <w:tblW w:w="9023" w:type="dxa"/>
        <w:tblLayout w:type="fixed"/>
        <w:tblLook w:val="04A0" w:firstRow="1" w:lastRow="0" w:firstColumn="1" w:lastColumn="0" w:noHBand="0" w:noVBand="1"/>
      </w:tblPr>
      <w:tblGrid>
        <w:gridCol w:w="5832"/>
        <w:gridCol w:w="3191"/>
      </w:tblGrid>
      <w:tr w:rsidR="00A452AB" w:rsidTr="00A452AB">
        <w:trPr>
          <w:trHeight w:val="90"/>
        </w:trPr>
        <w:tc>
          <w:tcPr>
            <w:tcW w:w="5832" w:type="dxa"/>
            <w:vAlign w:val="center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票面金额</w:t>
            </w:r>
          </w:p>
        </w:tc>
        <w:tc>
          <w:tcPr>
            <w:tcW w:w="3191" w:type="dxa"/>
            <w:vAlign w:val="center"/>
          </w:tcPr>
          <w:p w:rsidR="00A452AB" w:rsidRDefault="00A452AB" w:rsidP="00F8574D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服务费率</w:t>
            </w:r>
          </w:p>
        </w:tc>
      </w:tr>
      <w:tr w:rsidR="00A452AB" w:rsidTr="00A452AB">
        <w:trPr>
          <w:trHeight w:val="868"/>
        </w:trPr>
        <w:tc>
          <w:tcPr>
            <w:tcW w:w="5832" w:type="dxa"/>
            <w:vAlign w:val="center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100万以下</w:t>
            </w:r>
          </w:p>
        </w:tc>
        <w:tc>
          <w:tcPr>
            <w:tcW w:w="3191" w:type="dxa"/>
            <w:vAlign w:val="center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万分之一</w:t>
            </w:r>
          </w:p>
        </w:tc>
      </w:tr>
      <w:tr w:rsidR="00A452AB" w:rsidTr="00A452AB">
        <w:trPr>
          <w:trHeight w:val="868"/>
        </w:trPr>
        <w:tc>
          <w:tcPr>
            <w:tcW w:w="5832" w:type="dxa"/>
            <w:vAlign w:val="center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100万（含）至500万（不含）</w:t>
            </w:r>
          </w:p>
        </w:tc>
        <w:tc>
          <w:tcPr>
            <w:tcW w:w="3191" w:type="dxa"/>
            <w:vAlign w:val="center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万分之一</w:t>
            </w:r>
          </w:p>
        </w:tc>
      </w:tr>
      <w:tr w:rsidR="00A452AB" w:rsidTr="00A452AB">
        <w:trPr>
          <w:trHeight w:val="878"/>
        </w:trPr>
        <w:tc>
          <w:tcPr>
            <w:tcW w:w="5832" w:type="dxa"/>
            <w:vAlign w:val="center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500万（含）至1000万（不含）</w:t>
            </w:r>
          </w:p>
        </w:tc>
        <w:tc>
          <w:tcPr>
            <w:tcW w:w="3191" w:type="dxa"/>
            <w:vAlign w:val="center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万分之一</w:t>
            </w:r>
          </w:p>
        </w:tc>
      </w:tr>
      <w:tr w:rsidR="00A452AB" w:rsidTr="00A452AB">
        <w:trPr>
          <w:trHeight w:val="878"/>
        </w:trPr>
        <w:tc>
          <w:tcPr>
            <w:tcW w:w="5832" w:type="dxa"/>
            <w:vAlign w:val="center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1000万（含）以上</w:t>
            </w:r>
          </w:p>
        </w:tc>
        <w:tc>
          <w:tcPr>
            <w:tcW w:w="3191" w:type="dxa"/>
            <w:vAlign w:val="center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万分之一</w:t>
            </w:r>
          </w:p>
        </w:tc>
      </w:tr>
    </w:tbl>
    <w:p w:rsidR="00913EFC" w:rsidRDefault="00913EFC">
      <w:pPr>
        <w:pStyle w:val="a3"/>
        <w:widowControl/>
        <w:wordWrap w:val="0"/>
        <w:spacing w:before="100" w:after="100" w:line="368" w:lineRule="atLeast"/>
        <w:ind w:right="250"/>
        <w:rPr>
          <w:rFonts w:ascii="微软雅黑" w:eastAsia="微软雅黑" w:hAnsi="微软雅黑" w:cs="微软雅黑"/>
          <w:color w:val="333333"/>
          <w:shd w:val="clear" w:color="auto" w:fill="FFFFFF"/>
        </w:rPr>
      </w:pPr>
    </w:p>
    <w:p w:rsidR="00913EFC" w:rsidRDefault="005D1651">
      <w:pPr>
        <w:pStyle w:val="a3"/>
        <w:widowControl/>
        <w:wordWrap w:val="0"/>
        <w:spacing w:before="100" w:after="100" w:line="368" w:lineRule="atLeast"/>
        <w:ind w:left="250" w:right="250" w:firstLine="420"/>
        <w:rPr>
          <w:rFonts w:ascii="微软雅黑" w:eastAsia="微软雅黑" w:hAnsi="微软雅黑" w:cs="微软雅黑"/>
          <w:b/>
          <w:bCs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lastRenderedPageBreak/>
        <w:t>（二）商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票收费</w:t>
      </w:r>
      <w:proofErr w:type="gramEnd"/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服务费率标准</w:t>
      </w:r>
    </w:p>
    <w:tbl>
      <w:tblPr>
        <w:tblStyle w:val="a8"/>
        <w:tblW w:w="8803" w:type="dxa"/>
        <w:tblLayout w:type="fixed"/>
        <w:tblLook w:val="04A0" w:firstRow="1" w:lastRow="0" w:firstColumn="1" w:lastColumn="0" w:noHBand="0" w:noVBand="1"/>
      </w:tblPr>
      <w:tblGrid>
        <w:gridCol w:w="5837"/>
        <w:gridCol w:w="2966"/>
      </w:tblGrid>
      <w:tr w:rsidR="00A452AB" w:rsidTr="00A452AB">
        <w:trPr>
          <w:trHeight w:val="1387"/>
        </w:trPr>
        <w:tc>
          <w:tcPr>
            <w:tcW w:w="5837" w:type="dxa"/>
            <w:vAlign w:val="center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票面金额</w:t>
            </w:r>
          </w:p>
        </w:tc>
        <w:tc>
          <w:tcPr>
            <w:tcW w:w="2966" w:type="dxa"/>
            <w:vAlign w:val="center"/>
          </w:tcPr>
          <w:p w:rsidR="00A452AB" w:rsidRDefault="00A452AB" w:rsidP="00F8574D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服务费率</w:t>
            </w:r>
          </w:p>
        </w:tc>
      </w:tr>
      <w:tr w:rsidR="00A452AB" w:rsidTr="00A452AB">
        <w:trPr>
          <w:trHeight w:val="891"/>
        </w:trPr>
        <w:tc>
          <w:tcPr>
            <w:tcW w:w="5837" w:type="dxa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100万以下</w:t>
            </w:r>
          </w:p>
        </w:tc>
        <w:tc>
          <w:tcPr>
            <w:tcW w:w="2966" w:type="dxa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万分之十</w:t>
            </w:r>
          </w:p>
        </w:tc>
      </w:tr>
      <w:tr w:rsidR="00A452AB" w:rsidTr="00A452AB">
        <w:trPr>
          <w:trHeight w:val="891"/>
        </w:trPr>
        <w:tc>
          <w:tcPr>
            <w:tcW w:w="5837" w:type="dxa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100万（含）至500万（不含）</w:t>
            </w:r>
          </w:p>
        </w:tc>
        <w:tc>
          <w:tcPr>
            <w:tcW w:w="2966" w:type="dxa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万分之十</w:t>
            </w:r>
          </w:p>
        </w:tc>
      </w:tr>
      <w:tr w:rsidR="00A452AB" w:rsidTr="00A452AB">
        <w:trPr>
          <w:trHeight w:val="901"/>
        </w:trPr>
        <w:tc>
          <w:tcPr>
            <w:tcW w:w="5837" w:type="dxa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500万（含）至1000万（不含）</w:t>
            </w:r>
          </w:p>
        </w:tc>
        <w:tc>
          <w:tcPr>
            <w:tcW w:w="2966" w:type="dxa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万分之十</w:t>
            </w:r>
          </w:p>
        </w:tc>
      </w:tr>
      <w:tr w:rsidR="00A452AB" w:rsidTr="00A452AB">
        <w:trPr>
          <w:trHeight w:val="901"/>
        </w:trPr>
        <w:tc>
          <w:tcPr>
            <w:tcW w:w="5837" w:type="dxa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1000万（含）以上</w:t>
            </w:r>
          </w:p>
        </w:tc>
        <w:tc>
          <w:tcPr>
            <w:tcW w:w="2966" w:type="dxa"/>
          </w:tcPr>
          <w:p w:rsidR="00A452AB" w:rsidRDefault="00A452AB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万分之十</w:t>
            </w:r>
          </w:p>
        </w:tc>
      </w:tr>
    </w:tbl>
    <w:p w:rsidR="00913EFC" w:rsidRDefault="00913EFC">
      <w:pPr>
        <w:jc w:val="left"/>
        <w:rPr>
          <w:b/>
          <w:bCs/>
          <w:sz w:val="28"/>
          <w:szCs w:val="28"/>
        </w:rPr>
      </w:pPr>
    </w:p>
    <w:p w:rsidR="00913EFC" w:rsidRDefault="005D1651">
      <w:pPr>
        <w:ind w:firstLineChars="200" w:firstLine="480"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此服务费收费标准适用至2019年</w:t>
      </w:r>
      <w:r w:rsidR="00A452AB"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  <w:t>12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月28日，届时我中心会对服务费收费标准另行公告。京津冀协同票据交易中心拥有对服务费收费标准的最终解释权。</w:t>
      </w:r>
    </w:p>
    <w:p w:rsidR="00913EFC" w:rsidRDefault="00913EFC">
      <w:pPr>
        <w:ind w:firstLineChars="200" w:firstLine="480"/>
        <w:jc w:val="center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 w:rsidR="00913EFC" w:rsidRDefault="00913EFC">
      <w:pPr>
        <w:ind w:firstLineChars="200" w:firstLine="480"/>
        <w:jc w:val="center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 w:rsidR="00913EFC" w:rsidRDefault="005D1651">
      <w:pPr>
        <w:ind w:firstLineChars="200" w:firstLine="480"/>
        <w:jc w:val="center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                        京津冀协同票据交易中心股份有限公司</w:t>
      </w:r>
    </w:p>
    <w:p w:rsidR="00913EFC" w:rsidRDefault="005D1651">
      <w:pPr>
        <w:ind w:firstLineChars="200" w:firstLine="480"/>
        <w:jc w:val="center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                        201</w:t>
      </w:r>
      <w:r w:rsidR="00A452AB"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  <w:t>9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年</w:t>
      </w:r>
      <w:r w:rsidR="00A452AB"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  <w:t>5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月</w:t>
      </w:r>
      <w:r w:rsidR="00A452AB"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  <w:t>27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日</w:t>
      </w:r>
    </w:p>
    <w:sectPr w:rsidR="00913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FC"/>
    <w:rsid w:val="005D1651"/>
    <w:rsid w:val="00913EFC"/>
    <w:rsid w:val="00A452AB"/>
    <w:rsid w:val="00BC3ED4"/>
    <w:rsid w:val="00F8574D"/>
    <w:rsid w:val="0225513A"/>
    <w:rsid w:val="25824243"/>
    <w:rsid w:val="3376032D"/>
    <w:rsid w:val="37456769"/>
    <w:rsid w:val="5C12753D"/>
    <w:rsid w:val="78D1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D5C1B"/>
  <w15:docId w15:val="{AD8F1B3F-C3BF-451B-AA3E-D3690CE0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宋体" w:hAnsi="宋体" w:cs="Times New Roman" w:hint="eastAsia"/>
      <w:b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0000FF"/>
      <w:u w:val="non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character" w:styleId="HTML0">
    <w:name w:val="HTML Cite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-child">
    <w:name w:val="first-child"/>
    <w:basedOn w:val="a0"/>
    <w:qFormat/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indexword2">
    <w:name w:val="index_word2"/>
    <w:basedOn w:val="a0"/>
    <w:qFormat/>
    <w:rPr>
      <w:color w:val="333333"/>
      <w:sz w:val="16"/>
      <w:szCs w:val="16"/>
    </w:rPr>
  </w:style>
  <w:style w:type="character" w:customStyle="1" w:styleId="minfo1">
    <w:name w:val="m_info1"/>
    <w:basedOn w:val="a0"/>
    <w:rPr>
      <w:color w:val="FFFFFF"/>
      <w:sz w:val="12"/>
      <w:szCs w:val="12"/>
      <w:shd w:val="clear" w:color="auto" w:fill="FF4B50"/>
    </w:rPr>
  </w:style>
  <w:style w:type="character" w:customStyle="1" w:styleId="ing">
    <w:name w:val="ing"/>
    <w:basedOn w:val="a0"/>
  </w:style>
  <w:style w:type="character" w:customStyle="1" w:styleId="infonub">
    <w:name w:val="info_nub"/>
    <w:basedOn w:val="a0"/>
    <w:qFormat/>
    <w:rPr>
      <w:color w:val="FE4E04"/>
    </w:rPr>
  </w:style>
  <w:style w:type="character" w:customStyle="1" w:styleId="right11">
    <w:name w:val="right11"/>
    <w:basedOn w:val="a0"/>
    <w:qFormat/>
    <w:rPr>
      <w:color w:val="00A6E4"/>
    </w:rPr>
  </w:style>
  <w:style w:type="character" w:customStyle="1" w:styleId="spscol">
    <w:name w:val="spscol"/>
    <w:basedOn w:val="a0"/>
    <w:qFormat/>
    <w:rPr>
      <w:b/>
      <w:color w:val="FE4E04"/>
    </w:rPr>
  </w:style>
  <w:style w:type="character" w:customStyle="1" w:styleId="item4">
    <w:name w:val="item4"/>
    <w:basedOn w:val="a0"/>
    <w:rPr>
      <w:color w:val="666666"/>
    </w:rPr>
  </w:style>
  <w:style w:type="character" w:customStyle="1" w:styleId="right2">
    <w:name w:val="right2"/>
    <w:basedOn w:val="a0"/>
    <w:qFormat/>
    <w:rPr>
      <w:color w:val="FFA804"/>
    </w:rPr>
  </w:style>
  <w:style w:type="character" w:customStyle="1" w:styleId="left2">
    <w:name w:val="left2"/>
    <w:basedOn w:val="a0"/>
    <w:qFormat/>
  </w:style>
  <w:style w:type="character" w:customStyle="1" w:styleId="left3">
    <w:name w:val="left3"/>
    <w:basedOn w:val="a0"/>
    <w:qFormat/>
    <w:rPr>
      <w:color w:val="FE4E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运营部</dc:creator>
  <cp:lastModifiedBy>Administrator</cp:lastModifiedBy>
  <cp:revision>5</cp:revision>
  <dcterms:created xsi:type="dcterms:W3CDTF">2014-10-29T12:08:00Z</dcterms:created>
  <dcterms:modified xsi:type="dcterms:W3CDTF">2019-05-27T08:16:00Z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